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B015C" w14:textId="4D3E2271" w:rsidR="00D94DED" w:rsidRPr="003B0305" w:rsidRDefault="00D94DED" w:rsidP="00D94DED">
      <w:pPr>
        <w:jc w:val="center"/>
        <w:rPr>
          <w:rFonts w:ascii="Browallia New" w:hAnsi="Browallia New" w:cs="Browallia New"/>
          <w:b/>
          <w:bCs/>
          <w:color w:val="000000" w:themeColor="text1"/>
          <w:sz w:val="36"/>
          <w:szCs w:val="36"/>
        </w:rPr>
      </w:pPr>
      <w:r w:rsidRPr="00022CE1">
        <w:rPr>
          <w:rFonts w:ascii="Browallia New" w:hAnsi="Browallia New" w:cs="Browallia New" w:hint="cs"/>
          <w:b/>
          <w:bCs/>
          <w:color w:val="000000" w:themeColor="text1"/>
          <w:sz w:val="36"/>
          <w:szCs w:val="36"/>
        </w:rPr>
        <w:t xml:space="preserve">JBP </w:t>
      </w:r>
      <w:r w:rsidRPr="00022CE1">
        <w:rPr>
          <w:rFonts w:ascii="Browallia New" w:hAnsi="Browallia New" w:cs="Browallia New"/>
          <w:b/>
          <w:bCs/>
          <w:color w:val="000000" w:themeColor="text1"/>
          <w:sz w:val="36"/>
          <w:szCs w:val="36"/>
        </w:rPr>
        <w:t>x</w:t>
      </w:r>
      <w:r w:rsidRPr="00022CE1">
        <w:rPr>
          <w:rFonts w:ascii="Browallia New" w:hAnsi="Browallia New" w:cs="Browallia New" w:hint="cs"/>
          <w:b/>
          <w:bCs/>
          <w:color w:val="000000" w:themeColor="text1"/>
          <w:sz w:val="36"/>
          <w:szCs w:val="36"/>
        </w:rPr>
        <w:t xml:space="preserve"> SCGC </w:t>
      </w:r>
      <w:r w:rsidRPr="00022CE1">
        <w:rPr>
          <w:rFonts w:ascii="Browallia New" w:hAnsi="Browallia New" w:cs="Browallia New"/>
          <w:b/>
          <w:bCs/>
          <w:color w:val="000000" w:themeColor="text1"/>
          <w:sz w:val="36"/>
          <w:szCs w:val="36"/>
        </w:rPr>
        <w:t>Launch</w:t>
      </w:r>
      <w:r w:rsidRPr="00022CE1">
        <w:rPr>
          <w:rFonts w:ascii="Browallia New" w:hAnsi="Browallia New" w:cs="Browallia New" w:hint="cs"/>
          <w:b/>
          <w:bCs/>
          <w:color w:val="000000" w:themeColor="text1"/>
          <w:sz w:val="36"/>
          <w:szCs w:val="36"/>
        </w:rPr>
        <w:t xml:space="preserve"> Thailand's First </w:t>
      </w:r>
      <w:r w:rsidRPr="00022CE1">
        <w:rPr>
          <w:rFonts w:ascii="Browallia New" w:hAnsi="Browallia New" w:cs="Browallia New"/>
          <w:b/>
          <w:bCs/>
          <w:color w:val="000000" w:themeColor="text1"/>
          <w:sz w:val="36"/>
          <w:szCs w:val="36"/>
        </w:rPr>
        <w:t>“Green</w:t>
      </w:r>
      <w:r w:rsidRPr="00022CE1">
        <w:rPr>
          <w:rFonts w:ascii="Browallia New" w:hAnsi="Browallia New" w:cs="Browallia New" w:hint="cs"/>
          <w:b/>
          <w:bCs/>
          <w:color w:val="000000" w:themeColor="text1"/>
          <w:sz w:val="36"/>
          <w:szCs w:val="36"/>
        </w:rPr>
        <w:t xml:space="preserve"> Paint Container</w:t>
      </w:r>
      <w:r w:rsidRPr="00022CE1">
        <w:rPr>
          <w:rFonts w:ascii="Browallia New" w:hAnsi="Browallia New" w:cs="Browallia New"/>
          <w:b/>
          <w:bCs/>
          <w:color w:val="000000" w:themeColor="text1"/>
          <w:sz w:val="36"/>
          <w:szCs w:val="36"/>
        </w:rPr>
        <w:t>”</w:t>
      </w:r>
      <w:r w:rsidRPr="00022CE1">
        <w:rPr>
          <w:rFonts w:ascii="Browallia New" w:hAnsi="Browallia New" w:cs="Browallia New" w:hint="cs"/>
          <w:b/>
          <w:bCs/>
          <w:color w:val="000000" w:themeColor="text1"/>
          <w:sz w:val="36"/>
          <w:szCs w:val="36"/>
        </w:rPr>
        <w:t xml:space="preserve"> </w:t>
      </w:r>
      <w:r>
        <w:rPr>
          <w:rFonts w:ascii="Browallia New" w:hAnsi="Browallia New" w:cs="Browallia New"/>
          <w:b/>
          <w:bCs/>
          <w:color w:val="000000" w:themeColor="text1"/>
          <w:sz w:val="36"/>
          <w:szCs w:val="36"/>
        </w:rPr>
        <w:br/>
      </w:r>
      <w:r w:rsidRPr="00022CE1">
        <w:rPr>
          <w:rFonts w:ascii="Browallia New" w:hAnsi="Browallia New" w:cs="Browallia New"/>
          <w:b/>
          <w:bCs/>
          <w:color w:val="000000" w:themeColor="text1"/>
          <w:sz w:val="36"/>
          <w:szCs w:val="36"/>
        </w:rPr>
        <w:t xml:space="preserve">Made 100% from PCR </w:t>
      </w:r>
      <w:r w:rsidRPr="00022CE1">
        <w:rPr>
          <w:rFonts w:ascii="Browallia New" w:hAnsi="Browallia New" w:cs="Browallia New" w:hint="cs"/>
          <w:b/>
          <w:bCs/>
          <w:color w:val="000000" w:themeColor="text1"/>
          <w:sz w:val="36"/>
          <w:szCs w:val="36"/>
        </w:rPr>
        <w:t>in the Paint Industry</w:t>
      </w:r>
    </w:p>
    <w:p w14:paraId="5DFACD79" w14:textId="77777777" w:rsidR="00D94DED" w:rsidRPr="003B0305" w:rsidRDefault="00D94DED" w:rsidP="00D94DED">
      <w:pPr>
        <w:ind w:firstLine="720"/>
        <w:jc w:val="both"/>
        <w:rPr>
          <w:rFonts w:ascii="Browallia New" w:hAnsi="Browallia New" w:cs="Browallia New"/>
          <w:color w:val="000000" w:themeColor="text1"/>
          <w:sz w:val="32"/>
          <w:szCs w:val="32"/>
          <w:lang/>
        </w:rPr>
      </w:pPr>
      <w:r w:rsidRPr="00765E33">
        <w:rPr>
          <w:rFonts w:ascii="Browallia New" w:hAnsi="Browallia New" w:cs="Browallia New" w:hint="cs"/>
          <w:color w:val="000000" w:themeColor="text1"/>
          <w:sz w:val="32"/>
          <w:szCs w:val="32"/>
          <w:lang/>
        </w:rPr>
        <w:t xml:space="preserve">Bangkok – 5 April 2024: </w:t>
      </w:r>
      <w:r w:rsidRPr="00765E33">
        <w:rPr>
          <w:rFonts w:ascii="Browallia New" w:hAnsi="Browallia New" w:cs="Browallia New" w:hint="cs"/>
          <w:b/>
          <w:bCs/>
          <w:color w:val="000000" w:themeColor="text1"/>
          <w:sz w:val="32"/>
          <w:szCs w:val="32"/>
          <w:lang/>
        </w:rPr>
        <w:t>J.B.P. International Paint Company Limited</w:t>
      </w:r>
      <w:r w:rsidRPr="00022CE1">
        <w:rPr>
          <w:rFonts w:ascii="Browallia New" w:hAnsi="Browallia New" w:cs="Browallia New"/>
          <w:b/>
          <w:bCs/>
          <w:color w:val="000000" w:themeColor="text1"/>
          <w:sz w:val="32"/>
          <w:szCs w:val="32"/>
          <w:lang/>
        </w:rPr>
        <w:t xml:space="preserve">, or </w:t>
      </w:r>
      <w:r w:rsidRPr="00765E33">
        <w:rPr>
          <w:rFonts w:ascii="Browallia New" w:hAnsi="Browallia New" w:cs="Browallia New" w:hint="cs"/>
          <w:b/>
          <w:bCs/>
          <w:color w:val="000000" w:themeColor="text1"/>
          <w:sz w:val="32"/>
          <w:szCs w:val="32"/>
          <w:lang/>
        </w:rPr>
        <w:t>JBP</w:t>
      </w:r>
      <w:r w:rsidRPr="00765E33">
        <w:rPr>
          <w:rFonts w:ascii="Browallia New" w:hAnsi="Browallia New" w:cs="Browallia New" w:hint="cs"/>
          <w:color w:val="000000" w:themeColor="text1"/>
          <w:sz w:val="32"/>
          <w:szCs w:val="32"/>
          <w:lang/>
        </w:rPr>
        <w:t xml:space="preserve">, Thailand's </w:t>
      </w:r>
      <w:r w:rsidRPr="00022CE1">
        <w:rPr>
          <w:rFonts w:ascii="Browallia New" w:hAnsi="Browallia New" w:cs="Browallia New"/>
          <w:color w:val="000000" w:themeColor="text1"/>
          <w:sz w:val="32"/>
          <w:szCs w:val="32"/>
          <w:lang/>
        </w:rPr>
        <w:t>top</w:t>
      </w:r>
      <w:r w:rsidRPr="00765E33">
        <w:rPr>
          <w:rFonts w:ascii="Browallia New" w:hAnsi="Browallia New" w:cs="Browallia New" w:hint="cs"/>
          <w:color w:val="000000" w:themeColor="text1"/>
          <w:sz w:val="32"/>
          <w:szCs w:val="32"/>
          <w:lang/>
        </w:rPr>
        <w:t xml:space="preserve"> industrial paint and coatings manufacturer and distributor, has partnered with </w:t>
      </w:r>
      <w:r w:rsidRPr="00765E33">
        <w:rPr>
          <w:rFonts w:ascii="Browallia New" w:hAnsi="Browallia New" w:cs="Browallia New" w:hint="cs"/>
          <w:b/>
          <w:bCs/>
          <w:color w:val="000000" w:themeColor="text1"/>
          <w:sz w:val="32"/>
          <w:szCs w:val="32"/>
          <w:lang/>
        </w:rPr>
        <w:t>SCG Chemicals Public Company Limited</w:t>
      </w:r>
      <w:r w:rsidRPr="00022CE1">
        <w:rPr>
          <w:rFonts w:ascii="Browallia New" w:hAnsi="Browallia New" w:cs="Browallia New"/>
          <w:b/>
          <w:bCs/>
          <w:color w:val="000000" w:themeColor="text1"/>
          <w:sz w:val="32"/>
          <w:szCs w:val="32"/>
          <w:lang/>
        </w:rPr>
        <w:t xml:space="preserve">, or </w:t>
      </w:r>
      <w:r w:rsidRPr="00765E33">
        <w:rPr>
          <w:rFonts w:ascii="Browallia New" w:hAnsi="Browallia New" w:cs="Browallia New" w:hint="cs"/>
          <w:b/>
          <w:bCs/>
          <w:color w:val="000000" w:themeColor="text1"/>
          <w:sz w:val="32"/>
          <w:szCs w:val="32"/>
          <w:lang/>
        </w:rPr>
        <w:t>SCGC</w:t>
      </w:r>
      <w:r w:rsidRPr="00765E33">
        <w:rPr>
          <w:rFonts w:ascii="Browallia New" w:hAnsi="Browallia New" w:cs="Browallia New" w:hint="cs"/>
          <w:color w:val="000000" w:themeColor="text1"/>
          <w:sz w:val="32"/>
          <w:szCs w:val="32"/>
          <w:lang/>
        </w:rPr>
        <w:t xml:space="preserve">, </w:t>
      </w:r>
      <w:r w:rsidRPr="00022CE1">
        <w:rPr>
          <w:rFonts w:ascii="Browallia New" w:hAnsi="Browallia New" w:cs="Browallia New"/>
          <w:color w:val="000000" w:themeColor="text1"/>
          <w:sz w:val="32"/>
          <w:szCs w:val="32"/>
          <w:lang/>
        </w:rPr>
        <w:t>a leading integrated chemical business for sustainability, specializing in developing Green Polymer and Green Solution innovations to cater to environmentally conscious business partners and brand owners.</w:t>
      </w:r>
      <w:r w:rsidRPr="00765E33">
        <w:rPr>
          <w:rFonts w:ascii="Browallia New" w:hAnsi="Browallia New" w:cs="Browallia New" w:hint="cs"/>
          <w:color w:val="000000" w:themeColor="text1"/>
          <w:sz w:val="32"/>
          <w:szCs w:val="32"/>
          <w:lang/>
        </w:rPr>
        <w:t xml:space="preserve"> Together, they have introduced a groundbreaking product to the paint industry</w:t>
      </w:r>
      <w:r w:rsidRPr="00022CE1">
        <w:rPr>
          <w:rFonts w:ascii="Browallia New" w:hAnsi="Browallia New" w:cs="Browallia New" w:hint="cs"/>
          <w:color w:val="000000" w:themeColor="text1"/>
          <w:sz w:val="32"/>
          <w:szCs w:val="32"/>
        </w:rPr>
        <w:t xml:space="preserve"> by developing the</w:t>
      </w:r>
      <w:r w:rsidRPr="00765E33">
        <w:rPr>
          <w:rFonts w:ascii="Browallia New" w:hAnsi="Browallia New" w:cs="Browallia New" w:hint="cs"/>
          <w:b/>
          <w:bCs/>
          <w:color w:val="000000" w:themeColor="text1"/>
          <w:sz w:val="32"/>
          <w:szCs w:val="32"/>
          <w:lang/>
        </w:rPr>
        <w:t xml:space="preserve"> </w:t>
      </w:r>
      <w:r w:rsidRPr="00022CE1">
        <w:rPr>
          <w:rFonts w:ascii="Browallia New" w:hAnsi="Browallia New" w:cs="Browallia New"/>
          <w:b/>
          <w:bCs/>
          <w:color w:val="000000" w:themeColor="text1"/>
          <w:sz w:val="32"/>
          <w:szCs w:val="32"/>
          <w:lang/>
        </w:rPr>
        <w:t>“</w:t>
      </w:r>
      <w:r w:rsidRPr="00765E33">
        <w:rPr>
          <w:rFonts w:ascii="Browallia New" w:hAnsi="Browallia New" w:cs="Browallia New" w:hint="cs"/>
          <w:b/>
          <w:bCs/>
          <w:color w:val="000000" w:themeColor="text1"/>
          <w:sz w:val="32"/>
          <w:szCs w:val="32"/>
          <w:lang/>
        </w:rPr>
        <w:t>Green Paint Container."</w:t>
      </w:r>
      <w:r w:rsidRPr="00765E33">
        <w:rPr>
          <w:rFonts w:ascii="Browallia New" w:hAnsi="Browallia New" w:cs="Browallia New" w:hint="cs"/>
          <w:color w:val="000000" w:themeColor="text1"/>
          <w:sz w:val="32"/>
          <w:szCs w:val="32"/>
          <w:lang/>
        </w:rPr>
        <w:t xml:space="preserve"> This container,</w:t>
      </w:r>
      <w:r w:rsidRPr="00765E33">
        <w:rPr>
          <w:rFonts w:ascii="Browallia New" w:hAnsi="Browallia New" w:cs="Browallia New" w:hint="cs"/>
          <w:b/>
          <w:bCs/>
          <w:color w:val="000000" w:themeColor="text1"/>
          <w:sz w:val="32"/>
          <w:szCs w:val="32"/>
          <w:lang/>
        </w:rPr>
        <w:t xml:space="preserve"> made from 100% High-Quality PCR PP Resin</w:t>
      </w:r>
      <w:r w:rsidRPr="00765E33">
        <w:rPr>
          <w:rFonts w:ascii="Browallia New" w:hAnsi="Browallia New" w:cs="Browallia New" w:hint="cs"/>
          <w:color w:val="000000" w:themeColor="text1"/>
          <w:sz w:val="32"/>
          <w:szCs w:val="32"/>
          <w:lang/>
        </w:rPr>
        <w:t xml:space="preserve">, </w:t>
      </w:r>
      <w:r w:rsidRPr="00765E33">
        <w:rPr>
          <w:rFonts w:ascii="Browallia New" w:hAnsi="Browallia New" w:cs="Browallia New" w:hint="cs"/>
          <w:b/>
          <w:bCs/>
          <w:color w:val="000000" w:themeColor="text1"/>
          <w:sz w:val="32"/>
          <w:szCs w:val="32"/>
          <w:lang/>
        </w:rPr>
        <w:t>is the first in Thailand</w:t>
      </w:r>
      <w:r w:rsidRPr="00765E33">
        <w:rPr>
          <w:rFonts w:ascii="Browallia New" w:hAnsi="Browallia New" w:cs="Browallia New" w:hint="cs"/>
          <w:color w:val="000000" w:themeColor="text1"/>
          <w:sz w:val="32"/>
          <w:szCs w:val="32"/>
          <w:lang/>
        </w:rPr>
        <w:t xml:space="preserve">. The containers are designed for the </w:t>
      </w:r>
      <w:r w:rsidRPr="00765E33">
        <w:rPr>
          <w:rFonts w:ascii="Browallia New" w:hAnsi="Browallia New" w:cs="Browallia New" w:hint="cs"/>
          <w:b/>
          <w:bCs/>
          <w:color w:val="000000" w:themeColor="text1"/>
          <w:sz w:val="32"/>
          <w:szCs w:val="32"/>
          <w:lang/>
        </w:rPr>
        <w:t xml:space="preserve">"JBP SMARTSHIELD-X" </w:t>
      </w:r>
      <w:r w:rsidRPr="00765E33">
        <w:rPr>
          <w:rFonts w:ascii="Browallia New" w:hAnsi="Browallia New" w:cs="Browallia New" w:hint="cs"/>
          <w:color w:val="000000" w:themeColor="text1"/>
          <w:sz w:val="32"/>
          <w:szCs w:val="32"/>
          <w:lang/>
        </w:rPr>
        <w:t xml:space="preserve">architectural paint, embodying the concept of SUSTAINABLE INNOVATION. This initiative aims to </w:t>
      </w:r>
      <w:r w:rsidRPr="00022CE1">
        <w:rPr>
          <w:rFonts w:ascii="Browallia New" w:hAnsi="Browallia New" w:cs="Browallia New"/>
          <w:color w:val="000000" w:themeColor="text1"/>
          <w:sz w:val="32"/>
          <w:szCs w:val="32"/>
          <w:lang/>
        </w:rPr>
        <w:t>deliver</w:t>
      </w:r>
      <w:r w:rsidRPr="00765E33">
        <w:rPr>
          <w:rFonts w:ascii="Browallia New" w:hAnsi="Browallia New" w:cs="Browallia New" w:hint="cs"/>
          <w:color w:val="000000" w:themeColor="text1"/>
          <w:sz w:val="32"/>
          <w:szCs w:val="32"/>
          <w:lang/>
        </w:rPr>
        <w:t xml:space="preserve"> green solutions </w:t>
      </w:r>
      <w:r>
        <w:rPr>
          <w:rFonts w:ascii="Browallia New" w:hAnsi="Browallia New" w:cs="Browallia New"/>
          <w:color w:val="000000" w:themeColor="text1"/>
          <w:sz w:val="32"/>
          <w:szCs w:val="32"/>
          <w:lang/>
        </w:rPr>
        <w:t>considering</w:t>
      </w:r>
      <w:r w:rsidRPr="00022CE1">
        <w:rPr>
          <w:rFonts w:ascii="Browallia New" w:hAnsi="Browallia New" w:cs="Browallia New" w:hint="cs"/>
          <w:color w:val="000000" w:themeColor="text1"/>
          <w:sz w:val="32"/>
          <w:szCs w:val="32"/>
        </w:rPr>
        <w:t xml:space="preserve"> </w:t>
      </w:r>
      <w:r w:rsidRPr="00765E33">
        <w:rPr>
          <w:rFonts w:ascii="Browallia New" w:hAnsi="Browallia New" w:cs="Browallia New" w:hint="cs"/>
          <w:color w:val="000000" w:themeColor="text1"/>
          <w:sz w:val="32"/>
          <w:szCs w:val="32"/>
          <w:lang/>
        </w:rPr>
        <w:t xml:space="preserve">the </w:t>
      </w:r>
      <w:r w:rsidRPr="00022CE1">
        <w:rPr>
          <w:rFonts w:ascii="Browallia New" w:hAnsi="Browallia New" w:cs="Browallia New" w:hint="cs"/>
          <w:color w:val="000000" w:themeColor="text1"/>
          <w:sz w:val="32"/>
          <w:szCs w:val="32"/>
        </w:rPr>
        <w:t>quality of life and the environment</w:t>
      </w:r>
      <w:r w:rsidRPr="00022CE1">
        <w:rPr>
          <w:rFonts w:ascii="Browallia New" w:hAnsi="Browallia New" w:cs="Browallia New"/>
          <w:color w:val="000000" w:themeColor="text1"/>
          <w:sz w:val="32"/>
          <w:szCs w:val="32"/>
        </w:rPr>
        <w:t xml:space="preserve"> for users</w:t>
      </w:r>
      <w:r w:rsidRPr="00765E33">
        <w:rPr>
          <w:rFonts w:ascii="Browallia New" w:hAnsi="Browallia New" w:cs="Browallia New" w:hint="cs"/>
          <w:color w:val="000000" w:themeColor="text1"/>
          <w:sz w:val="32"/>
          <w:szCs w:val="32"/>
          <w:lang/>
        </w:rPr>
        <w:t xml:space="preserve">, further solidifying </w:t>
      </w:r>
      <w:r w:rsidRPr="00022CE1">
        <w:rPr>
          <w:rFonts w:ascii="Browallia New" w:hAnsi="Browallia New" w:cs="Browallia New"/>
          <w:color w:val="000000" w:themeColor="text1"/>
          <w:sz w:val="32"/>
          <w:szCs w:val="32"/>
          <w:lang/>
        </w:rPr>
        <w:t>the</w:t>
      </w:r>
      <w:r w:rsidRPr="00765E33">
        <w:rPr>
          <w:rFonts w:ascii="Browallia New" w:hAnsi="Browallia New" w:cs="Browallia New" w:hint="cs"/>
          <w:color w:val="000000" w:themeColor="text1"/>
          <w:sz w:val="32"/>
          <w:szCs w:val="32"/>
          <w:lang/>
        </w:rPr>
        <w:t xml:space="preserve"> leadership in sustainable innovation. The mentioned architectural paint is now available in Thailand and is expanding to ASEAN countries, including Cambodia, Myanmar, Vietnam, and Laos.</w:t>
      </w:r>
    </w:p>
    <w:p w14:paraId="0A519B26" w14:textId="77777777" w:rsidR="00DA5693" w:rsidRPr="00D94DED" w:rsidRDefault="00DA5693" w:rsidP="00DA5693">
      <w:pPr>
        <w:spacing w:after="0"/>
        <w:ind w:firstLine="720"/>
        <w:jc w:val="thaiDistribute"/>
        <w:rPr>
          <w:rFonts w:asciiTheme="minorBidi" w:hAnsiTheme="minorBidi"/>
          <w:sz w:val="32"/>
          <w:szCs w:val="32"/>
          <w:lang/>
        </w:rPr>
      </w:pPr>
    </w:p>
    <w:p w14:paraId="56E014BA" w14:textId="3EF8E6BA" w:rsidR="001E2AF1" w:rsidRPr="003B0305" w:rsidRDefault="001E2AF1" w:rsidP="001E2AF1">
      <w:pPr>
        <w:ind w:firstLine="720"/>
        <w:jc w:val="thaiDistribute"/>
        <w:rPr>
          <w:rFonts w:ascii="Browallia New" w:hAnsi="Browallia New" w:cs="Browallia New"/>
          <w:color w:val="000000" w:themeColor="text1"/>
          <w:sz w:val="32"/>
          <w:szCs w:val="32"/>
          <w:lang/>
        </w:rPr>
      </w:pPr>
      <w:r w:rsidRPr="00765E33">
        <w:rPr>
          <w:rFonts w:ascii="Browallia New" w:hAnsi="Browallia New" w:cs="Browallia New" w:hint="cs"/>
          <w:b/>
          <w:bCs/>
          <w:color w:val="000000" w:themeColor="text1"/>
          <w:sz w:val="32"/>
          <w:szCs w:val="32"/>
          <w:lang/>
        </w:rPr>
        <w:t>Sarawut Rachanakul, Chief Executive Officer of J.B.P. International Paint Company Limited,</w:t>
      </w:r>
      <w:r w:rsidRPr="00765E33">
        <w:rPr>
          <w:rFonts w:ascii="Browallia New" w:hAnsi="Browallia New" w:cs="Browallia New" w:hint="cs"/>
          <w:color w:val="000000" w:themeColor="text1"/>
          <w:sz w:val="32"/>
          <w:szCs w:val="32"/>
          <w:lang/>
        </w:rPr>
        <w:t xml:space="preserve"> </w:t>
      </w:r>
      <w:r w:rsidRPr="00022CE1">
        <w:rPr>
          <w:rFonts w:ascii="Browallia New" w:hAnsi="Browallia New" w:cs="Browallia New"/>
          <w:color w:val="000000" w:themeColor="text1"/>
          <w:sz w:val="32"/>
          <w:szCs w:val="32"/>
          <w:lang/>
        </w:rPr>
        <w:t>said</w:t>
      </w:r>
      <w:r w:rsidRPr="00765E33">
        <w:rPr>
          <w:rFonts w:ascii="Browallia New" w:hAnsi="Browallia New" w:cs="Browallia New" w:hint="cs"/>
          <w:color w:val="000000" w:themeColor="text1"/>
          <w:sz w:val="32"/>
          <w:szCs w:val="32"/>
          <w:lang/>
        </w:rPr>
        <w:t xml:space="preserve">, "JBP is </w:t>
      </w:r>
      <w:r w:rsidRPr="00022CE1">
        <w:rPr>
          <w:rFonts w:ascii="Browallia New" w:hAnsi="Browallia New" w:cs="Browallia New"/>
          <w:color w:val="000000" w:themeColor="text1"/>
          <w:sz w:val="32"/>
          <w:szCs w:val="32"/>
          <w:lang/>
        </w:rPr>
        <w:t xml:space="preserve">committed to delivering </w:t>
      </w:r>
      <w:r w:rsidRPr="00765E33">
        <w:rPr>
          <w:rFonts w:ascii="Browallia New" w:hAnsi="Browallia New" w:cs="Browallia New" w:hint="cs"/>
          <w:color w:val="000000" w:themeColor="text1"/>
          <w:sz w:val="32"/>
          <w:szCs w:val="32"/>
          <w:lang/>
        </w:rPr>
        <w:t>architectural paint products that promote sustainable living for users</w:t>
      </w:r>
      <w:r>
        <w:rPr>
          <w:rFonts w:ascii="Browallia New" w:hAnsi="Browallia New" w:cs="Browallia New"/>
          <w:color w:val="000000" w:themeColor="text1"/>
          <w:sz w:val="32"/>
          <w:szCs w:val="32"/>
          <w:lang/>
        </w:rPr>
        <w:t xml:space="preserve"> and</w:t>
      </w:r>
      <w:r w:rsidRPr="00765E33">
        <w:rPr>
          <w:rFonts w:ascii="Browallia New" w:hAnsi="Browallia New" w:cs="Browallia New" w:hint="cs"/>
          <w:color w:val="000000" w:themeColor="text1"/>
          <w:sz w:val="32"/>
          <w:szCs w:val="32"/>
          <w:lang/>
        </w:rPr>
        <w:t xml:space="preserve"> society and the environment. This commitment </w:t>
      </w:r>
      <w:r>
        <w:rPr>
          <w:rFonts w:ascii="Browallia New" w:hAnsi="Browallia New" w:cs="Browallia New"/>
          <w:color w:val="000000" w:themeColor="text1"/>
          <w:sz w:val="32"/>
          <w:szCs w:val="32"/>
          <w:lang/>
        </w:rPr>
        <w:t>aligns</w:t>
      </w:r>
      <w:r w:rsidRPr="00765E33">
        <w:rPr>
          <w:rFonts w:ascii="Browallia New" w:hAnsi="Browallia New" w:cs="Browallia New" w:hint="cs"/>
          <w:color w:val="000000" w:themeColor="text1"/>
          <w:sz w:val="32"/>
          <w:szCs w:val="32"/>
          <w:lang/>
        </w:rPr>
        <w:t xml:space="preserve"> with the United Nations’ Sustainable Development Goals (SDGs). This year, JBP launched a new product, </w:t>
      </w:r>
      <w:r w:rsidRPr="00765E33">
        <w:rPr>
          <w:rFonts w:ascii="Browallia New" w:hAnsi="Browallia New" w:cs="Browallia New" w:hint="cs"/>
          <w:b/>
          <w:bCs/>
          <w:color w:val="000000" w:themeColor="text1"/>
          <w:sz w:val="32"/>
          <w:szCs w:val="32"/>
          <w:lang/>
        </w:rPr>
        <w:t>‘JBP SMARTSHIELD-X,’</w:t>
      </w:r>
      <w:r w:rsidRPr="00765E33">
        <w:rPr>
          <w:rFonts w:ascii="Browallia New" w:hAnsi="Browallia New" w:cs="Browallia New" w:hint="cs"/>
          <w:color w:val="000000" w:themeColor="text1"/>
          <w:sz w:val="32"/>
          <w:szCs w:val="32"/>
          <w:lang/>
        </w:rPr>
        <w:t xml:space="preserve"> under the concept of SUSTAINABLE INNOVATION. In partnership with SCGC, we have developed Thailand's first </w:t>
      </w:r>
      <w:r w:rsidRPr="00765E33">
        <w:rPr>
          <w:rFonts w:ascii="Browallia New" w:hAnsi="Browallia New" w:cs="Browallia New" w:hint="cs"/>
          <w:b/>
          <w:bCs/>
          <w:color w:val="000000" w:themeColor="text1"/>
          <w:sz w:val="32"/>
          <w:szCs w:val="32"/>
          <w:lang/>
        </w:rPr>
        <w:t>'Green Paint Container'</w:t>
      </w:r>
      <w:r w:rsidRPr="00765E33">
        <w:rPr>
          <w:rFonts w:ascii="Browallia New" w:hAnsi="Browallia New" w:cs="Browallia New" w:hint="cs"/>
          <w:color w:val="000000" w:themeColor="text1"/>
          <w:sz w:val="32"/>
          <w:szCs w:val="32"/>
          <w:lang/>
        </w:rPr>
        <w:t xml:space="preserve"> made from 100% High-Quality PCR PP Resin. This initiative seeks to reduce plastic waste, decrease greenhouse gas emissions, and address resource management under circular economy principles, encouraging all sectors to </w:t>
      </w:r>
      <w:r w:rsidRPr="00022CE1">
        <w:rPr>
          <w:rFonts w:ascii="Browallia New" w:hAnsi="Browallia New" w:cs="Browallia New" w:hint="cs"/>
          <w:color w:val="000000" w:themeColor="text1"/>
          <w:sz w:val="32"/>
          <w:szCs w:val="32"/>
        </w:rPr>
        <w:t xml:space="preserve">participate </w:t>
      </w:r>
      <w:r w:rsidRPr="00765E33">
        <w:rPr>
          <w:rFonts w:ascii="Browallia New" w:hAnsi="Browallia New" w:cs="Browallia New" w:hint="cs"/>
          <w:color w:val="000000" w:themeColor="text1"/>
          <w:sz w:val="32"/>
          <w:szCs w:val="32"/>
          <w:lang/>
        </w:rPr>
        <w:t>in environmental conservation."</w:t>
      </w:r>
    </w:p>
    <w:p w14:paraId="61B42443" w14:textId="77777777" w:rsidR="001E2AF1" w:rsidRPr="001E2AF1" w:rsidRDefault="001E2AF1" w:rsidP="00966EAC">
      <w:pPr>
        <w:jc w:val="thaiDistribute"/>
        <w:rPr>
          <w:rFonts w:asciiTheme="minorBidi" w:hAnsiTheme="minorBidi"/>
          <w:color w:val="000000" w:themeColor="text1"/>
          <w:sz w:val="32"/>
          <w:szCs w:val="32"/>
          <w:lang/>
        </w:rPr>
      </w:pPr>
    </w:p>
    <w:p w14:paraId="4C16999E" w14:textId="6E43CE4C" w:rsidR="007C6E29" w:rsidRDefault="00966EAC" w:rsidP="008877AC">
      <w:pPr>
        <w:jc w:val="thaiDistribute"/>
        <w:rPr>
          <w:rFonts w:asciiTheme="minorBidi" w:hAnsiTheme="minorBidi"/>
          <w:color w:val="000000" w:themeColor="text1"/>
          <w:sz w:val="32"/>
          <w:szCs w:val="32"/>
        </w:rPr>
      </w:pPr>
      <w:r w:rsidRPr="00D502C3">
        <w:rPr>
          <w:rFonts w:asciiTheme="minorBidi" w:hAnsiTheme="minorBidi"/>
          <w:sz w:val="32"/>
          <w:szCs w:val="32"/>
          <w:cs/>
        </w:rPr>
        <w:tab/>
      </w:r>
    </w:p>
    <w:p w14:paraId="6443B3F9" w14:textId="77777777" w:rsidR="001E2AF1" w:rsidRPr="003B0305" w:rsidRDefault="001E2AF1" w:rsidP="001E2AF1">
      <w:pPr>
        <w:ind w:firstLine="720"/>
        <w:jc w:val="both"/>
        <w:rPr>
          <w:rFonts w:ascii="Browallia New" w:hAnsi="Browallia New" w:cs="Browallia New"/>
          <w:color w:val="000000" w:themeColor="text1"/>
          <w:sz w:val="32"/>
          <w:szCs w:val="32"/>
          <w:lang/>
        </w:rPr>
      </w:pPr>
      <w:r w:rsidRPr="00022CE1">
        <w:rPr>
          <w:rFonts w:ascii="Browallia New" w:hAnsi="Browallia New" w:cs="Browallia New"/>
          <w:b/>
          <w:bCs/>
          <w:color w:val="000000" w:themeColor="text1"/>
          <w:sz w:val="32"/>
          <w:szCs w:val="32"/>
          <w:lang/>
        </w:rPr>
        <w:lastRenderedPageBreak/>
        <w:t xml:space="preserve">Tanawong Areeratchakul, </w:t>
      </w:r>
      <w:r w:rsidRPr="00022CE1">
        <w:rPr>
          <w:rFonts w:ascii="Browallia New" w:hAnsi="Browallia New" w:cs="Browallia New" w:hint="cs"/>
          <w:b/>
          <w:bCs/>
          <w:color w:val="000000" w:themeColor="text1"/>
          <w:sz w:val="32"/>
          <w:szCs w:val="32"/>
        </w:rPr>
        <w:t>Chief Executive Officer &amp; President of SCG Chemicals Public Company Limited or SCGC</w:t>
      </w:r>
      <w:r w:rsidRPr="00022CE1">
        <w:rPr>
          <w:rFonts w:ascii="Browallia New" w:hAnsi="Browallia New" w:cs="Browallia New"/>
          <w:color w:val="000000" w:themeColor="text1"/>
          <w:sz w:val="32"/>
          <w:szCs w:val="32"/>
          <w:lang/>
        </w:rPr>
        <w:t xml:space="preserve">, said, "This marks a new dimension in the architectural paint industry with the introduction of the ‘Green Paint Container,' made from </w:t>
      </w:r>
      <w:r w:rsidRPr="00022CE1">
        <w:rPr>
          <w:rFonts w:ascii="Browallia New" w:hAnsi="Browallia New" w:cs="Browallia New"/>
          <w:b/>
          <w:bCs/>
          <w:color w:val="000000" w:themeColor="text1"/>
          <w:sz w:val="32"/>
          <w:szCs w:val="32"/>
          <w:lang/>
        </w:rPr>
        <w:t>100% High-Quality PCR PP Resin</w:t>
      </w:r>
      <w:r w:rsidRPr="00022CE1">
        <w:rPr>
          <w:rFonts w:ascii="Browallia New" w:hAnsi="Browallia New" w:cs="Browallia New"/>
          <w:color w:val="000000" w:themeColor="text1"/>
          <w:sz w:val="32"/>
          <w:szCs w:val="32"/>
          <w:lang/>
        </w:rPr>
        <w:t xml:space="preserve">, under the SCGC Green Polymer™ brand for packaging architectural paint products. This initiative represents a significant advancement in packaging innovation, utilizing 100% PCR while maintaining the packaging's durability, strength, and aesthetic appeal. It serves as a solution that meets the demands of brand owners and environmentally conscious consumers. The collaboration between </w:t>
      </w:r>
      <w:r w:rsidRPr="00022CE1">
        <w:rPr>
          <w:rFonts w:ascii="Browallia New" w:hAnsi="Browallia New" w:cs="Browallia New"/>
          <w:b/>
          <w:bCs/>
          <w:color w:val="000000" w:themeColor="text1"/>
          <w:sz w:val="32"/>
          <w:szCs w:val="32"/>
          <w:lang/>
        </w:rPr>
        <w:t>JBP</w:t>
      </w:r>
      <w:r w:rsidRPr="00022CE1">
        <w:rPr>
          <w:rFonts w:ascii="Browallia New" w:hAnsi="Browallia New" w:cs="Browallia New"/>
          <w:color w:val="000000" w:themeColor="text1"/>
          <w:sz w:val="32"/>
          <w:szCs w:val="32"/>
          <w:lang/>
        </w:rPr>
        <w:t xml:space="preserve"> and </w:t>
      </w:r>
      <w:r w:rsidRPr="00022CE1">
        <w:rPr>
          <w:rFonts w:ascii="Browallia New" w:hAnsi="Browallia New" w:cs="Browallia New"/>
          <w:b/>
          <w:bCs/>
          <w:color w:val="000000" w:themeColor="text1"/>
          <w:sz w:val="32"/>
          <w:szCs w:val="32"/>
          <w:lang/>
        </w:rPr>
        <w:t>SCGC</w:t>
      </w:r>
      <w:r w:rsidRPr="00022CE1">
        <w:rPr>
          <w:rFonts w:ascii="Browallia New" w:hAnsi="Browallia New" w:cs="Browallia New"/>
          <w:color w:val="000000" w:themeColor="text1"/>
          <w:sz w:val="32"/>
          <w:szCs w:val="32"/>
          <w:lang/>
        </w:rPr>
        <w:t xml:space="preserve"> aims to promote efficient resource use in line with circular economy principles by recycling plastic materials. This effort will help reduce plastic waste, decrease greenhouse gas emissions, and contribute to transitioning Thailand to a low-carbon society in a tangible way."</w:t>
      </w:r>
    </w:p>
    <w:p w14:paraId="6F0E3F02" w14:textId="77777777" w:rsidR="001E2AF1" w:rsidRDefault="001E2AF1" w:rsidP="001E2AF1">
      <w:pPr>
        <w:spacing w:after="0"/>
        <w:ind w:firstLine="720"/>
        <w:jc w:val="both"/>
        <w:rPr>
          <w:rFonts w:asciiTheme="minorBidi" w:hAnsiTheme="minorBidi"/>
          <w:color w:val="000000" w:themeColor="text1"/>
          <w:sz w:val="32"/>
          <w:szCs w:val="32"/>
          <w:lang/>
        </w:rPr>
      </w:pPr>
    </w:p>
    <w:p w14:paraId="4413B74D" w14:textId="0E97C286" w:rsidR="001E2AF1" w:rsidRPr="003B0305" w:rsidRDefault="001E2AF1" w:rsidP="001E2AF1">
      <w:pPr>
        <w:spacing w:after="0"/>
        <w:ind w:firstLine="720"/>
        <w:jc w:val="both"/>
        <w:rPr>
          <w:rFonts w:ascii="Browallia New" w:hAnsi="Browallia New" w:cs="Browallia New"/>
          <w:color w:val="000000" w:themeColor="text1"/>
          <w:sz w:val="32"/>
          <w:szCs w:val="32"/>
          <w:cs/>
        </w:rPr>
      </w:pPr>
      <w:r w:rsidRPr="00022CE1">
        <w:rPr>
          <w:rFonts w:ascii="Browallia New" w:hAnsi="Browallia New" w:cs="Browallia New"/>
          <w:color w:val="000000" w:themeColor="text1"/>
          <w:sz w:val="32"/>
          <w:szCs w:val="32"/>
          <w:lang/>
        </w:rPr>
        <w:t>"The JBP SMARTSHIELD-X water-based architectural paint series, designed under the concept of SUSTAINABLE INNOVATION, embodies sustainability with safety standards including LEED V4.1 and the WELL Building Standard from the United States. It features antimicrobial properties that inhibit the growth of viruses, bacteria, and fungi, certified by the JIS Z 2801 standard from Japan. Additionally, it is designed for versatile use, catering to consumers who value convenience and speed. This series also contributes to reducing unnecessary natural resource consumption, minimizing environmental impact, and creating sustainable value for our planet.</w:t>
      </w:r>
    </w:p>
    <w:p w14:paraId="3BCD0A5F" w14:textId="77777777" w:rsidR="001E2AF1" w:rsidRPr="001E2AF1" w:rsidRDefault="001E2AF1" w:rsidP="00966EAC">
      <w:pPr>
        <w:ind w:firstLine="720"/>
        <w:jc w:val="thaiDistribute"/>
        <w:rPr>
          <w:rFonts w:asciiTheme="minorBidi" w:hAnsiTheme="minorBidi"/>
          <w:color w:val="000000" w:themeColor="text1"/>
          <w:sz w:val="32"/>
          <w:szCs w:val="32"/>
          <w:lang/>
        </w:rPr>
      </w:pPr>
    </w:p>
    <w:p w14:paraId="5A0AC3ED" w14:textId="77777777" w:rsidR="00DA2422" w:rsidRPr="00192F69" w:rsidRDefault="00DA2422" w:rsidP="00192F69">
      <w:pPr>
        <w:spacing w:after="0"/>
        <w:jc w:val="thaiDistribute"/>
        <w:rPr>
          <w:rFonts w:asciiTheme="minorBidi" w:hAnsiTheme="minorBidi"/>
          <w:sz w:val="32"/>
          <w:szCs w:val="32"/>
          <w:cs/>
        </w:rPr>
      </w:pPr>
    </w:p>
    <w:sectPr w:rsidR="00DA2422" w:rsidRPr="00192F69" w:rsidSect="003C6ABB">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88DA1" w14:textId="77777777" w:rsidR="008C2758" w:rsidRDefault="008C2758" w:rsidP="00702E8A">
      <w:pPr>
        <w:spacing w:after="0" w:line="240" w:lineRule="auto"/>
      </w:pPr>
      <w:r>
        <w:separator/>
      </w:r>
    </w:p>
  </w:endnote>
  <w:endnote w:type="continuationSeparator" w:id="0">
    <w:p w14:paraId="7A271FEC" w14:textId="77777777" w:rsidR="008C2758" w:rsidRDefault="008C2758" w:rsidP="00702E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760C4" w14:textId="77777777" w:rsidR="00A26AED" w:rsidRDefault="00A26A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7DB5A" w14:textId="77777777" w:rsidR="00A26AED" w:rsidRDefault="00A26AE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7BED6" w14:textId="77777777" w:rsidR="00A26AED" w:rsidRDefault="00A26A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CD01B" w14:textId="77777777" w:rsidR="008C2758" w:rsidRDefault="008C2758" w:rsidP="00702E8A">
      <w:pPr>
        <w:spacing w:after="0" w:line="240" w:lineRule="auto"/>
      </w:pPr>
      <w:r>
        <w:separator/>
      </w:r>
    </w:p>
  </w:footnote>
  <w:footnote w:type="continuationSeparator" w:id="0">
    <w:p w14:paraId="4C6A224F" w14:textId="77777777" w:rsidR="008C2758" w:rsidRDefault="008C2758" w:rsidP="00702E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49FC0" w14:textId="77777777" w:rsidR="00A26AED" w:rsidRDefault="00A26A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53144" w14:textId="29F14B1E" w:rsidR="0082535F" w:rsidRPr="00FD57D5" w:rsidRDefault="0082535F" w:rsidP="0082535F">
    <w:pPr>
      <w:rPr>
        <w:rFonts w:asciiTheme="minorBidi" w:hAnsiTheme="minorBidi"/>
        <w:sz w:val="32"/>
        <w:szCs w:val="32"/>
      </w:rPr>
    </w:pPr>
    <w:r>
      <w:rPr>
        <w:noProof/>
      </w:rPr>
      <w:drawing>
        <wp:anchor distT="0" distB="0" distL="114300" distR="114300" simplePos="0" relativeHeight="251658752" behindDoc="0" locked="0" layoutInCell="1" allowOverlap="1" wp14:anchorId="375E7324" wp14:editId="2057896C">
          <wp:simplePos x="0" y="0"/>
          <wp:positionH relativeFrom="column">
            <wp:posOffset>3857625</wp:posOffset>
          </wp:positionH>
          <wp:positionV relativeFrom="paragraph">
            <wp:posOffset>-99060</wp:posOffset>
          </wp:positionV>
          <wp:extent cx="685800" cy="28765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
                    <a:extLst>
                      <a:ext uri="{28A0092B-C50C-407E-A947-70E740481C1C}">
                        <a14:useLocalDpi xmlns:a14="http://schemas.microsoft.com/office/drawing/2010/main" val="0"/>
                      </a:ext>
                    </a:extLst>
                  </a:blip>
                  <a:srcRect l="8800" t="30600" r="8400" b="34600"/>
                  <a:stretch/>
                </pic:blipFill>
                <pic:spPr bwMode="auto">
                  <a:xfrm>
                    <a:off x="0" y="0"/>
                    <a:ext cx="685800" cy="2876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6704" behindDoc="0" locked="0" layoutInCell="1" allowOverlap="1" wp14:anchorId="45DBBA8F" wp14:editId="6BE9F961">
          <wp:simplePos x="0" y="0"/>
          <wp:positionH relativeFrom="column">
            <wp:posOffset>4629150</wp:posOffset>
          </wp:positionH>
          <wp:positionV relativeFrom="paragraph">
            <wp:posOffset>-133350</wp:posOffset>
          </wp:positionV>
          <wp:extent cx="1276350" cy="422275"/>
          <wp:effectExtent l="0" t="0" r="0" b="0"/>
          <wp:wrapTight wrapText="bothSides">
            <wp:wrapPolygon edited="0">
              <wp:start x="0" y="0"/>
              <wp:lineTo x="0" y="20463"/>
              <wp:lineTo x="21278" y="20463"/>
              <wp:lineTo x="21278" y="0"/>
              <wp:lineTo x="0" y="0"/>
            </wp:wrapPolygon>
          </wp:wrapTight>
          <wp:docPr id="3"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6607" name="Picture 1" descr="A blue and white logo&#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76350" cy="422275"/>
                  </a:xfrm>
                  <a:prstGeom prst="rect">
                    <a:avLst/>
                  </a:prstGeom>
                </pic:spPr>
              </pic:pic>
            </a:graphicData>
          </a:graphic>
          <wp14:sizeRelH relativeFrom="margin">
            <wp14:pctWidth>0</wp14:pctWidth>
          </wp14:sizeRelH>
          <wp14:sizeRelV relativeFrom="margin">
            <wp14:pctHeight>0</wp14:pctHeight>
          </wp14:sizeRelV>
        </wp:anchor>
      </w:drawing>
    </w:r>
    <w:r w:rsidR="00D94DED">
      <w:rPr>
        <w:rFonts w:asciiTheme="minorBidi" w:hAnsiTheme="minorBidi"/>
        <w:sz w:val="32"/>
        <w:szCs w:val="32"/>
      </w:rPr>
      <w:t>Press Release</w:t>
    </w:r>
  </w:p>
  <w:p w14:paraId="49CEBBA8" w14:textId="6148801B" w:rsidR="00702E8A" w:rsidRDefault="00702E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A379E" w14:textId="77777777" w:rsidR="00A26AED" w:rsidRDefault="00A26AE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2F69"/>
    <w:rsid w:val="00007F26"/>
    <w:rsid w:val="000104BF"/>
    <w:rsid w:val="000140C6"/>
    <w:rsid w:val="00025F4B"/>
    <w:rsid w:val="00030275"/>
    <w:rsid w:val="00030769"/>
    <w:rsid w:val="000310FA"/>
    <w:rsid w:val="0003284A"/>
    <w:rsid w:val="00034BFB"/>
    <w:rsid w:val="00035C21"/>
    <w:rsid w:val="00043135"/>
    <w:rsid w:val="0005374F"/>
    <w:rsid w:val="00054180"/>
    <w:rsid w:val="000553E3"/>
    <w:rsid w:val="000630D1"/>
    <w:rsid w:val="00063E77"/>
    <w:rsid w:val="0006668E"/>
    <w:rsid w:val="00066FC0"/>
    <w:rsid w:val="0007491B"/>
    <w:rsid w:val="00085C7F"/>
    <w:rsid w:val="00085F33"/>
    <w:rsid w:val="000906CD"/>
    <w:rsid w:val="000954A0"/>
    <w:rsid w:val="000A1A18"/>
    <w:rsid w:val="000A54FE"/>
    <w:rsid w:val="000B2F56"/>
    <w:rsid w:val="000C4D4B"/>
    <w:rsid w:val="000C610B"/>
    <w:rsid w:val="000D48F0"/>
    <w:rsid w:val="000E08AD"/>
    <w:rsid w:val="000E3FAB"/>
    <w:rsid w:val="000F6BD7"/>
    <w:rsid w:val="001058CA"/>
    <w:rsid w:val="00107AD9"/>
    <w:rsid w:val="00110C61"/>
    <w:rsid w:val="00116608"/>
    <w:rsid w:val="0012724C"/>
    <w:rsid w:val="001275AB"/>
    <w:rsid w:val="001423D4"/>
    <w:rsid w:val="00143FF4"/>
    <w:rsid w:val="001447BF"/>
    <w:rsid w:val="0014605B"/>
    <w:rsid w:val="001657ED"/>
    <w:rsid w:val="00184C46"/>
    <w:rsid w:val="0018694F"/>
    <w:rsid w:val="00187AE8"/>
    <w:rsid w:val="001915D9"/>
    <w:rsid w:val="00192F69"/>
    <w:rsid w:val="0019420B"/>
    <w:rsid w:val="001A0258"/>
    <w:rsid w:val="001A2F5D"/>
    <w:rsid w:val="001A4D41"/>
    <w:rsid w:val="001B36F5"/>
    <w:rsid w:val="001B4FAB"/>
    <w:rsid w:val="001C3005"/>
    <w:rsid w:val="001C7A3A"/>
    <w:rsid w:val="001D132E"/>
    <w:rsid w:val="001D5995"/>
    <w:rsid w:val="001E18A8"/>
    <w:rsid w:val="001E2AF1"/>
    <w:rsid w:val="001F6B89"/>
    <w:rsid w:val="0020094F"/>
    <w:rsid w:val="0020299C"/>
    <w:rsid w:val="002051D8"/>
    <w:rsid w:val="00212E6B"/>
    <w:rsid w:val="002164FB"/>
    <w:rsid w:val="002262DB"/>
    <w:rsid w:val="00230F53"/>
    <w:rsid w:val="0023528B"/>
    <w:rsid w:val="00235BCA"/>
    <w:rsid w:val="00241A41"/>
    <w:rsid w:val="002448D7"/>
    <w:rsid w:val="00250342"/>
    <w:rsid w:val="0026281C"/>
    <w:rsid w:val="0026565E"/>
    <w:rsid w:val="002717A1"/>
    <w:rsid w:val="00274115"/>
    <w:rsid w:val="00285D89"/>
    <w:rsid w:val="002908CC"/>
    <w:rsid w:val="002952E6"/>
    <w:rsid w:val="00297517"/>
    <w:rsid w:val="002A1A94"/>
    <w:rsid w:val="002B1426"/>
    <w:rsid w:val="002B3EBB"/>
    <w:rsid w:val="002C7313"/>
    <w:rsid w:val="002D1401"/>
    <w:rsid w:val="002E63B7"/>
    <w:rsid w:val="002E69CA"/>
    <w:rsid w:val="002F2C09"/>
    <w:rsid w:val="00301DAA"/>
    <w:rsid w:val="00302865"/>
    <w:rsid w:val="00303672"/>
    <w:rsid w:val="003062BD"/>
    <w:rsid w:val="00306480"/>
    <w:rsid w:val="00312A03"/>
    <w:rsid w:val="003133B2"/>
    <w:rsid w:val="003151AA"/>
    <w:rsid w:val="00316002"/>
    <w:rsid w:val="0031769C"/>
    <w:rsid w:val="00322167"/>
    <w:rsid w:val="0032748B"/>
    <w:rsid w:val="003361A9"/>
    <w:rsid w:val="003368D6"/>
    <w:rsid w:val="00352B4E"/>
    <w:rsid w:val="00353E08"/>
    <w:rsid w:val="003645A0"/>
    <w:rsid w:val="00372370"/>
    <w:rsid w:val="00373EC3"/>
    <w:rsid w:val="003741F8"/>
    <w:rsid w:val="00374B78"/>
    <w:rsid w:val="00374E9C"/>
    <w:rsid w:val="003752AC"/>
    <w:rsid w:val="0038039D"/>
    <w:rsid w:val="003803D6"/>
    <w:rsid w:val="0038147B"/>
    <w:rsid w:val="0038344C"/>
    <w:rsid w:val="0038484B"/>
    <w:rsid w:val="00385315"/>
    <w:rsid w:val="00386361"/>
    <w:rsid w:val="003A2EA8"/>
    <w:rsid w:val="003A316B"/>
    <w:rsid w:val="003A5398"/>
    <w:rsid w:val="003A67BE"/>
    <w:rsid w:val="003A7DCB"/>
    <w:rsid w:val="003B2075"/>
    <w:rsid w:val="003C5EEC"/>
    <w:rsid w:val="003C620D"/>
    <w:rsid w:val="003C6ABB"/>
    <w:rsid w:val="003D1A3B"/>
    <w:rsid w:val="003D30CA"/>
    <w:rsid w:val="003D3C35"/>
    <w:rsid w:val="003D4151"/>
    <w:rsid w:val="003E5C81"/>
    <w:rsid w:val="003F3A4F"/>
    <w:rsid w:val="00400DDA"/>
    <w:rsid w:val="00414899"/>
    <w:rsid w:val="004227BD"/>
    <w:rsid w:val="00423263"/>
    <w:rsid w:val="0042394F"/>
    <w:rsid w:val="0043365C"/>
    <w:rsid w:val="00433C82"/>
    <w:rsid w:val="004355CF"/>
    <w:rsid w:val="004359E6"/>
    <w:rsid w:val="0045193B"/>
    <w:rsid w:val="004559B9"/>
    <w:rsid w:val="00461257"/>
    <w:rsid w:val="00467BB4"/>
    <w:rsid w:val="00476B93"/>
    <w:rsid w:val="00477AEA"/>
    <w:rsid w:val="00481080"/>
    <w:rsid w:val="00486C73"/>
    <w:rsid w:val="00491D3F"/>
    <w:rsid w:val="00494DB8"/>
    <w:rsid w:val="004955E0"/>
    <w:rsid w:val="004A1CDD"/>
    <w:rsid w:val="004B1B22"/>
    <w:rsid w:val="004B4902"/>
    <w:rsid w:val="004C647F"/>
    <w:rsid w:val="004C6517"/>
    <w:rsid w:val="004C7B4A"/>
    <w:rsid w:val="004D7258"/>
    <w:rsid w:val="004D7F10"/>
    <w:rsid w:val="004E6766"/>
    <w:rsid w:val="004F29B4"/>
    <w:rsid w:val="004F6753"/>
    <w:rsid w:val="005027F4"/>
    <w:rsid w:val="00505998"/>
    <w:rsid w:val="00507AF3"/>
    <w:rsid w:val="00517C4E"/>
    <w:rsid w:val="005227C1"/>
    <w:rsid w:val="00522D80"/>
    <w:rsid w:val="00525C2A"/>
    <w:rsid w:val="00526E5E"/>
    <w:rsid w:val="00531524"/>
    <w:rsid w:val="005363C0"/>
    <w:rsid w:val="005367C6"/>
    <w:rsid w:val="005445F1"/>
    <w:rsid w:val="00553A33"/>
    <w:rsid w:val="00554A4D"/>
    <w:rsid w:val="00561346"/>
    <w:rsid w:val="0056401E"/>
    <w:rsid w:val="005662E2"/>
    <w:rsid w:val="005677DE"/>
    <w:rsid w:val="00571019"/>
    <w:rsid w:val="00575888"/>
    <w:rsid w:val="005803CB"/>
    <w:rsid w:val="00580762"/>
    <w:rsid w:val="005862AE"/>
    <w:rsid w:val="00592C9C"/>
    <w:rsid w:val="005931DE"/>
    <w:rsid w:val="005C65D2"/>
    <w:rsid w:val="005D1F1C"/>
    <w:rsid w:val="005F7126"/>
    <w:rsid w:val="0060388B"/>
    <w:rsid w:val="00603C0C"/>
    <w:rsid w:val="006050B4"/>
    <w:rsid w:val="00605F13"/>
    <w:rsid w:val="00606013"/>
    <w:rsid w:val="00606442"/>
    <w:rsid w:val="00615C93"/>
    <w:rsid w:val="00616BF3"/>
    <w:rsid w:val="006207AE"/>
    <w:rsid w:val="00620AAB"/>
    <w:rsid w:val="00625B8E"/>
    <w:rsid w:val="0063154D"/>
    <w:rsid w:val="00631E62"/>
    <w:rsid w:val="00632CEE"/>
    <w:rsid w:val="0064359A"/>
    <w:rsid w:val="00652A6B"/>
    <w:rsid w:val="00661F83"/>
    <w:rsid w:val="00662AA2"/>
    <w:rsid w:val="00662DC6"/>
    <w:rsid w:val="006728C2"/>
    <w:rsid w:val="006A31F0"/>
    <w:rsid w:val="006A5EA8"/>
    <w:rsid w:val="006B2CCE"/>
    <w:rsid w:val="006B5F64"/>
    <w:rsid w:val="006C2890"/>
    <w:rsid w:val="006C5785"/>
    <w:rsid w:val="006C5AE6"/>
    <w:rsid w:val="006D180D"/>
    <w:rsid w:val="006E6324"/>
    <w:rsid w:val="006F3E93"/>
    <w:rsid w:val="006F65A1"/>
    <w:rsid w:val="00700D82"/>
    <w:rsid w:val="00702402"/>
    <w:rsid w:val="00702E8A"/>
    <w:rsid w:val="00715F09"/>
    <w:rsid w:val="007164B3"/>
    <w:rsid w:val="00716D04"/>
    <w:rsid w:val="00724E59"/>
    <w:rsid w:val="00726945"/>
    <w:rsid w:val="00726A05"/>
    <w:rsid w:val="00727C19"/>
    <w:rsid w:val="00736AA6"/>
    <w:rsid w:val="007377EE"/>
    <w:rsid w:val="007378D8"/>
    <w:rsid w:val="00740E98"/>
    <w:rsid w:val="00741A70"/>
    <w:rsid w:val="00741B8B"/>
    <w:rsid w:val="00746E42"/>
    <w:rsid w:val="0074727D"/>
    <w:rsid w:val="00750723"/>
    <w:rsid w:val="0076064E"/>
    <w:rsid w:val="00760899"/>
    <w:rsid w:val="00760C0D"/>
    <w:rsid w:val="00761910"/>
    <w:rsid w:val="00761EC5"/>
    <w:rsid w:val="007622B3"/>
    <w:rsid w:val="00762497"/>
    <w:rsid w:val="0076293E"/>
    <w:rsid w:val="00773099"/>
    <w:rsid w:val="00776D2D"/>
    <w:rsid w:val="007813B2"/>
    <w:rsid w:val="0078649B"/>
    <w:rsid w:val="00791A40"/>
    <w:rsid w:val="0079417B"/>
    <w:rsid w:val="007954B9"/>
    <w:rsid w:val="007A4529"/>
    <w:rsid w:val="007A6E82"/>
    <w:rsid w:val="007C0A56"/>
    <w:rsid w:val="007C6E29"/>
    <w:rsid w:val="007D74CC"/>
    <w:rsid w:val="007E0AE6"/>
    <w:rsid w:val="007E110A"/>
    <w:rsid w:val="007E1447"/>
    <w:rsid w:val="007E4808"/>
    <w:rsid w:val="007E5A68"/>
    <w:rsid w:val="007E6708"/>
    <w:rsid w:val="00804D2B"/>
    <w:rsid w:val="00811772"/>
    <w:rsid w:val="00811CEE"/>
    <w:rsid w:val="008217C1"/>
    <w:rsid w:val="00823927"/>
    <w:rsid w:val="0082535F"/>
    <w:rsid w:val="008322FB"/>
    <w:rsid w:val="00835F41"/>
    <w:rsid w:val="00837A3F"/>
    <w:rsid w:val="008406CC"/>
    <w:rsid w:val="00855DF3"/>
    <w:rsid w:val="0086055D"/>
    <w:rsid w:val="00866490"/>
    <w:rsid w:val="0087166F"/>
    <w:rsid w:val="00872237"/>
    <w:rsid w:val="0087353B"/>
    <w:rsid w:val="00873654"/>
    <w:rsid w:val="0088340D"/>
    <w:rsid w:val="00884D26"/>
    <w:rsid w:val="008877AC"/>
    <w:rsid w:val="0088799C"/>
    <w:rsid w:val="008964FC"/>
    <w:rsid w:val="008A15A1"/>
    <w:rsid w:val="008A3958"/>
    <w:rsid w:val="008B00E5"/>
    <w:rsid w:val="008B1F2E"/>
    <w:rsid w:val="008B61F1"/>
    <w:rsid w:val="008C1964"/>
    <w:rsid w:val="008C2758"/>
    <w:rsid w:val="008C3FD5"/>
    <w:rsid w:val="008D0559"/>
    <w:rsid w:val="008D3B48"/>
    <w:rsid w:val="008D5B48"/>
    <w:rsid w:val="008D65A3"/>
    <w:rsid w:val="008E002F"/>
    <w:rsid w:val="008E3955"/>
    <w:rsid w:val="008E43F0"/>
    <w:rsid w:val="008E5358"/>
    <w:rsid w:val="008F0276"/>
    <w:rsid w:val="008F2569"/>
    <w:rsid w:val="008F7B43"/>
    <w:rsid w:val="0090149F"/>
    <w:rsid w:val="00906370"/>
    <w:rsid w:val="00906E39"/>
    <w:rsid w:val="009109F5"/>
    <w:rsid w:val="00912C75"/>
    <w:rsid w:val="0091478A"/>
    <w:rsid w:val="0091490B"/>
    <w:rsid w:val="0092406E"/>
    <w:rsid w:val="009241AC"/>
    <w:rsid w:val="009256F8"/>
    <w:rsid w:val="0093340B"/>
    <w:rsid w:val="00933C70"/>
    <w:rsid w:val="0093547A"/>
    <w:rsid w:val="0093605D"/>
    <w:rsid w:val="00940CF8"/>
    <w:rsid w:val="0094104D"/>
    <w:rsid w:val="00945B96"/>
    <w:rsid w:val="00950892"/>
    <w:rsid w:val="0095329C"/>
    <w:rsid w:val="0095574A"/>
    <w:rsid w:val="009655F9"/>
    <w:rsid w:val="00966EAC"/>
    <w:rsid w:val="00966F82"/>
    <w:rsid w:val="009702D1"/>
    <w:rsid w:val="00975F74"/>
    <w:rsid w:val="009776AE"/>
    <w:rsid w:val="0098126C"/>
    <w:rsid w:val="0098773D"/>
    <w:rsid w:val="009924B0"/>
    <w:rsid w:val="00993482"/>
    <w:rsid w:val="00996DA2"/>
    <w:rsid w:val="009A0C9C"/>
    <w:rsid w:val="009A1567"/>
    <w:rsid w:val="009A3304"/>
    <w:rsid w:val="009A5E71"/>
    <w:rsid w:val="009C404B"/>
    <w:rsid w:val="009D76CE"/>
    <w:rsid w:val="009E17A1"/>
    <w:rsid w:val="009E473C"/>
    <w:rsid w:val="009E5A05"/>
    <w:rsid w:val="009F007B"/>
    <w:rsid w:val="009F304D"/>
    <w:rsid w:val="009F4FA0"/>
    <w:rsid w:val="009F5B6E"/>
    <w:rsid w:val="009F6519"/>
    <w:rsid w:val="00A00FEA"/>
    <w:rsid w:val="00A025DC"/>
    <w:rsid w:val="00A11DA8"/>
    <w:rsid w:val="00A12403"/>
    <w:rsid w:val="00A22948"/>
    <w:rsid w:val="00A26AED"/>
    <w:rsid w:val="00A3288A"/>
    <w:rsid w:val="00A36F20"/>
    <w:rsid w:val="00A40BCD"/>
    <w:rsid w:val="00A424BA"/>
    <w:rsid w:val="00A43E38"/>
    <w:rsid w:val="00A4473F"/>
    <w:rsid w:val="00A44F48"/>
    <w:rsid w:val="00A54B7C"/>
    <w:rsid w:val="00A557B8"/>
    <w:rsid w:val="00A72F36"/>
    <w:rsid w:val="00A746AB"/>
    <w:rsid w:val="00A81AC8"/>
    <w:rsid w:val="00A840AD"/>
    <w:rsid w:val="00A859E0"/>
    <w:rsid w:val="00A86E2D"/>
    <w:rsid w:val="00A90087"/>
    <w:rsid w:val="00AA0F34"/>
    <w:rsid w:val="00AA343D"/>
    <w:rsid w:val="00AB5F42"/>
    <w:rsid w:val="00AB61B5"/>
    <w:rsid w:val="00AB78F3"/>
    <w:rsid w:val="00AB7A08"/>
    <w:rsid w:val="00AC73EA"/>
    <w:rsid w:val="00AC7EC7"/>
    <w:rsid w:val="00AD1D86"/>
    <w:rsid w:val="00AD381E"/>
    <w:rsid w:val="00AD58AA"/>
    <w:rsid w:val="00AD5BC1"/>
    <w:rsid w:val="00AD65E6"/>
    <w:rsid w:val="00AE42EA"/>
    <w:rsid w:val="00AE5CF9"/>
    <w:rsid w:val="00AF6391"/>
    <w:rsid w:val="00AF660E"/>
    <w:rsid w:val="00B008A0"/>
    <w:rsid w:val="00B040C6"/>
    <w:rsid w:val="00B04659"/>
    <w:rsid w:val="00B04C3E"/>
    <w:rsid w:val="00B058D1"/>
    <w:rsid w:val="00B14E77"/>
    <w:rsid w:val="00B14FA1"/>
    <w:rsid w:val="00B20082"/>
    <w:rsid w:val="00B20BE4"/>
    <w:rsid w:val="00B228A7"/>
    <w:rsid w:val="00B24A67"/>
    <w:rsid w:val="00B251F1"/>
    <w:rsid w:val="00B25EDF"/>
    <w:rsid w:val="00B27B2D"/>
    <w:rsid w:val="00B41AFB"/>
    <w:rsid w:val="00B45D37"/>
    <w:rsid w:val="00B51494"/>
    <w:rsid w:val="00B538CB"/>
    <w:rsid w:val="00B56857"/>
    <w:rsid w:val="00B57344"/>
    <w:rsid w:val="00B61F57"/>
    <w:rsid w:val="00B62227"/>
    <w:rsid w:val="00B655AC"/>
    <w:rsid w:val="00B7050B"/>
    <w:rsid w:val="00B72552"/>
    <w:rsid w:val="00B75172"/>
    <w:rsid w:val="00B76D58"/>
    <w:rsid w:val="00B80807"/>
    <w:rsid w:val="00B83641"/>
    <w:rsid w:val="00B943D6"/>
    <w:rsid w:val="00BA3D07"/>
    <w:rsid w:val="00BA601A"/>
    <w:rsid w:val="00BA75E1"/>
    <w:rsid w:val="00BA7FFE"/>
    <w:rsid w:val="00BB56F6"/>
    <w:rsid w:val="00BB5EF6"/>
    <w:rsid w:val="00BB643E"/>
    <w:rsid w:val="00BC00DD"/>
    <w:rsid w:val="00BC5328"/>
    <w:rsid w:val="00BD238B"/>
    <w:rsid w:val="00BD340D"/>
    <w:rsid w:val="00BD5CB6"/>
    <w:rsid w:val="00BE0524"/>
    <w:rsid w:val="00BE0D89"/>
    <w:rsid w:val="00BE0E29"/>
    <w:rsid w:val="00C021D8"/>
    <w:rsid w:val="00C028E6"/>
    <w:rsid w:val="00C038DF"/>
    <w:rsid w:val="00C047DB"/>
    <w:rsid w:val="00C07926"/>
    <w:rsid w:val="00C204DC"/>
    <w:rsid w:val="00C250A9"/>
    <w:rsid w:val="00C25962"/>
    <w:rsid w:val="00C26CA4"/>
    <w:rsid w:val="00C33377"/>
    <w:rsid w:val="00C33C2C"/>
    <w:rsid w:val="00C3615A"/>
    <w:rsid w:val="00C414CE"/>
    <w:rsid w:val="00C41BD5"/>
    <w:rsid w:val="00C47B92"/>
    <w:rsid w:val="00C55E37"/>
    <w:rsid w:val="00C60EDC"/>
    <w:rsid w:val="00C61608"/>
    <w:rsid w:val="00C67BB6"/>
    <w:rsid w:val="00C70AB1"/>
    <w:rsid w:val="00C72641"/>
    <w:rsid w:val="00C76C95"/>
    <w:rsid w:val="00C96274"/>
    <w:rsid w:val="00CA2BE8"/>
    <w:rsid w:val="00CB5BDC"/>
    <w:rsid w:val="00CC3555"/>
    <w:rsid w:val="00CD6EB6"/>
    <w:rsid w:val="00CF09B1"/>
    <w:rsid w:val="00D00909"/>
    <w:rsid w:val="00D04430"/>
    <w:rsid w:val="00D10A87"/>
    <w:rsid w:val="00D14E5A"/>
    <w:rsid w:val="00D22C3F"/>
    <w:rsid w:val="00D30D48"/>
    <w:rsid w:val="00D36ADD"/>
    <w:rsid w:val="00D47C28"/>
    <w:rsid w:val="00D5332A"/>
    <w:rsid w:val="00D764E1"/>
    <w:rsid w:val="00D862F3"/>
    <w:rsid w:val="00D87D61"/>
    <w:rsid w:val="00D92FC0"/>
    <w:rsid w:val="00D94DED"/>
    <w:rsid w:val="00D97AF2"/>
    <w:rsid w:val="00DA2422"/>
    <w:rsid w:val="00DA2C30"/>
    <w:rsid w:val="00DA388D"/>
    <w:rsid w:val="00DA455D"/>
    <w:rsid w:val="00DA504F"/>
    <w:rsid w:val="00DA5693"/>
    <w:rsid w:val="00DA7A17"/>
    <w:rsid w:val="00DD0D5E"/>
    <w:rsid w:val="00DD4FAC"/>
    <w:rsid w:val="00DD6851"/>
    <w:rsid w:val="00DE052C"/>
    <w:rsid w:val="00DE5741"/>
    <w:rsid w:val="00DF2A15"/>
    <w:rsid w:val="00DF6E24"/>
    <w:rsid w:val="00DF6F85"/>
    <w:rsid w:val="00E00034"/>
    <w:rsid w:val="00E02AF3"/>
    <w:rsid w:val="00E1214E"/>
    <w:rsid w:val="00E13F4B"/>
    <w:rsid w:val="00E14613"/>
    <w:rsid w:val="00E16357"/>
    <w:rsid w:val="00E21150"/>
    <w:rsid w:val="00E25E70"/>
    <w:rsid w:val="00E2732D"/>
    <w:rsid w:val="00E3098A"/>
    <w:rsid w:val="00E33117"/>
    <w:rsid w:val="00E35831"/>
    <w:rsid w:val="00E37EA1"/>
    <w:rsid w:val="00E41516"/>
    <w:rsid w:val="00E47F27"/>
    <w:rsid w:val="00E57B15"/>
    <w:rsid w:val="00E8025E"/>
    <w:rsid w:val="00E8098E"/>
    <w:rsid w:val="00E8280E"/>
    <w:rsid w:val="00E9352C"/>
    <w:rsid w:val="00E94720"/>
    <w:rsid w:val="00E97864"/>
    <w:rsid w:val="00EA462D"/>
    <w:rsid w:val="00EB639A"/>
    <w:rsid w:val="00EC0622"/>
    <w:rsid w:val="00EC28F3"/>
    <w:rsid w:val="00ED1B73"/>
    <w:rsid w:val="00ED1D1B"/>
    <w:rsid w:val="00EE1935"/>
    <w:rsid w:val="00F009D1"/>
    <w:rsid w:val="00F04684"/>
    <w:rsid w:val="00F1039B"/>
    <w:rsid w:val="00F1405F"/>
    <w:rsid w:val="00F15066"/>
    <w:rsid w:val="00F16EFF"/>
    <w:rsid w:val="00F179D7"/>
    <w:rsid w:val="00F22F0F"/>
    <w:rsid w:val="00F236A0"/>
    <w:rsid w:val="00F2611E"/>
    <w:rsid w:val="00F33711"/>
    <w:rsid w:val="00F35B31"/>
    <w:rsid w:val="00F369FB"/>
    <w:rsid w:val="00F414FC"/>
    <w:rsid w:val="00F449FF"/>
    <w:rsid w:val="00F54262"/>
    <w:rsid w:val="00F54C88"/>
    <w:rsid w:val="00F64AA6"/>
    <w:rsid w:val="00F80522"/>
    <w:rsid w:val="00F91100"/>
    <w:rsid w:val="00F97C3C"/>
    <w:rsid w:val="00FA24FC"/>
    <w:rsid w:val="00FA25C1"/>
    <w:rsid w:val="00FA3DB9"/>
    <w:rsid w:val="00FA51D5"/>
    <w:rsid w:val="00FA6766"/>
    <w:rsid w:val="00FB772A"/>
    <w:rsid w:val="00FC2873"/>
    <w:rsid w:val="00FC443C"/>
    <w:rsid w:val="00FC76C1"/>
    <w:rsid w:val="00FD57D5"/>
    <w:rsid w:val="00FD5A29"/>
    <w:rsid w:val="00FD69F2"/>
    <w:rsid w:val="00FE605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84C8C30"/>
  <w15:chartTrackingRefBased/>
  <w15:docId w15:val="{9C3ECD31-917E-4854-BFD5-03BDAA2A29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8"/>
        <w:lang w:val="en-US" w:eastAsia="en-US" w:bidi="th-TH"/>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62497"/>
    <w:rPr>
      <w:b/>
      <w:bCs/>
    </w:rPr>
  </w:style>
  <w:style w:type="paragraph" w:styleId="Header">
    <w:name w:val="header"/>
    <w:basedOn w:val="Normal"/>
    <w:link w:val="HeaderChar"/>
    <w:uiPriority w:val="99"/>
    <w:unhideWhenUsed/>
    <w:rsid w:val="00702E8A"/>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2E8A"/>
  </w:style>
  <w:style w:type="paragraph" w:styleId="Footer">
    <w:name w:val="footer"/>
    <w:basedOn w:val="Normal"/>
    <w:link w:val="FooterChar"/>
    <w:uiPriority w:val="99"/>
    <w:unhideWhenUsed/>
    <w:rsid w:val="00702E8A"/>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2E8A"/>
  </w:style>
  <w:style w:type="paragraph" w:styleId="Revision">
    <w:name w:val="Revision"/>
    <w:hidden/>
    <w:uiPriority w:val="99"/>
    <w:semiHidden/>
    <w:rsid w:val="00661F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42757">
      <w:bodyDiv w:val="1"/>
      <w:marLeft w:val="0"/>
      <w:marRight w:val="0"/>
      <w:marTop w:val="0"/>
      <w:marBottom w:val="0"/>
      <w:divBdr>
        <w:top w:val="none" w:sz="0" w:space="0" w:color="auto"/>
        <w:left w:val="none" w:sz="0" w:space="0" w:color="auto"/>
        <w:bottom w:val="none" w:sz="0" w:space="0" w:color="auto"/>
        <w:right w:val="none" w:sz="0" w:space="0" w:color="auto"/>
      </w:divBdr>
    </w:div>
    <w:div w:id="1776823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DBBF0-6740-434F-8B26-CDBE2AFB8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Pages>
  <Words>529</Words>
  <Characters>3020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Manatcha Raksamata</cp:lastModifiedBy>
  <cp:revision>4</cp:revision>
  <cp:lastPrinted>2024-01-24T13:35:00Z</cp:lastPrinted>
  <dcterms:created xsi:type="dcterms:W3CDTF">2024-04-04T15:48:00Z</dcterms:created>
  <dcterms:modified xsi:type="dcterms:W3CDTF">2024-04-04T15:57:00Z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d92ef854bd2840b8dac4a6b27daf0a473873652deab95509fb6d5ddb64690c93</vt:lpwstr>
  </property>
  <property fmtid="{D5CDD505-2E9C-101B-9397-08002B2CF9AE}" pid="3" name="MSIP_Label_282ec11f-0307-4ba2-9c7f-1e910abb2b8a_Enabled">
    <vt:lpwstr>true</vt:lpwstr>
  </property>
  <property fmtid="{D5CDD505-2E9C-101B-9397-08002B2CF9AE}" pid="4" name="MSIP_Label_282ec11f-0307-4ba2-9c7f-1e910abb2b8a_SetDate">
    <vt:lpwstr>2024-04-04T04:44:10Z</vt:lpwstr>
  </property>
  <property fmtid="{D5CDD505-2E9C-101B-9397-08002B2CF9AE}" pid="5" name="MSIP_Label_282ec11f-0307-4ba2-9c7f-1e910abb2b8a_Method">
    <vt:lpwstr>Standard</vt:lpwstr>
  </property>
  <property fmtid="{D5CDD505-2E9C-101B-9397-08002B2CF9AE}" pid="6" name="MSIP_Label_282ec11f-0307-4ba2-9c7f-1e910abb2b8a_Name">
    <vt:lpwstr>282ec11f-0307-4ba2-9c7f-1e910abb2b8a</vt:lpwstr>
  </property>
  <property fmtid="{D5CDD505-2E9C-101B-9397-08002B2CF9AE}" pid="7" name="MSIP_Label_282ec11f-0307-4ba2-9c7f-1e910abb2b8a_SiteId">
    <vt:lpwstr>5db8bf0e-8592-4ed0-82b2-a6d4d77933d4</vt:lpwstr>
  </property>
  <property fmtid="{D5CDD505-2E9C-101B-9397-08002B2CF9AE}" pid="8" name="MSIP_Label_282ec11f-0307-4ba2-9c7f-1e910abb2b8a_ActionId">
    <vt:lpwstr>6d5b6c06-cee6-4aec-b92b-d9f7c3556c2f</vt:lpwstr>
  </property>
  <property fmtid="{D5CDD505-2E9C-101B-9397-08002B2CF9AE}" pid="9" name="MSIP_Label_282ec11f-0307-4ba2-9c7f-1e910abb2b8a_ContentBits">
    <vt:lpwstr>0</vt:lpwstr>
  </property>
</Properties>
</file>